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835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10065"/>
      </w:tblGrid>
      <w:tr w:rsidR="00942911" w:rsidRPr="003D7251" w:rsidTr="00CA18C7">
        <w:trPr>
          <w:trHeight w:val="349"/>
          <w:jc w:val="center"/>
        </w:trPr>
        <w:tc>
          <w:tcPr>
            <w:tcW w:w="770" w:type="dxa"/>
            <w:vAlign w:val="center"/>
          </w:tcPr>
          <w:p w:rsidR="00942911" w:rsidRPr="003D7251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3D7251">
              <w:rPr>
                <w:rFonts w:ascii="Verdana" w:hAnsi="Verdana"/>
                <w:b/>
                <w:bCs/>
                <w:noProof/>
                <w:color w:val="365F91" w:themeColor="accent1" w:themeShade="BF"/>
                <w:lang w:bidi="he-I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posOffset>7620</wp:posOffset>
                  </wp:positionH>
                  <wp:positionV relativeFrom="margin">
                    <wp:posOffset>42545</wp:posOffset>
                  </wp:positionV>
                  <wp:extent cx="285750" cy="2667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65" w:type="dxa"/>
            <w:vAlign w:val="center"/>
          </w:tcPr>
          <w:p w:rsidR="00CA18C7" w:rsidRPr="003D7251" w:rsidRDefault="00DA001E" w:rsidP="00CA18C7">
            <w:pPr>
              <w:spacing w:before="174"/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l-GR"/>
              </w:rPr>
            </w:pPr>
            <w:r w:rsidRPr="003D7251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l-GR"/>
              </w:rPr>
              <w:t>Θεραπευτική Ενότητα 9: Κατάθλιψη και Σκέψη</w:t>
            </w:r>
            <w:r w:rsidR="00CA18C7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lang w:val="el-GR"/>
              </w:rPr>
              <w:br/>
            </w:r>
          </w:p>
        </w:tc>
      </w:tr>
    </w:tbl>
    <w:p w:rsidR="008C76E8" w:rsidRPr="003D7251" w:rsidRDefault="003B48EB" w:rsidP="008C76E8">
      <w:pPr>
        <w:ind w:left="-567"/>
        <w:rPr>
          <w:rFonts w:ascii="Verdana" w:hAnsi="Verdana" w:cs="Arial"/>
          <w:b/>
          <w:color w:val="006AB2"/>
          <w:lang w:val="el-GR"/>
        </w:rPr>
      </w:pPr>
      <w:r w:rsidRPr="003D7251">
        <w:rPr>
          <w:rFonts w:ascii="Verdana" w:hAnsi="Verdana" w:cs="Arial"/>
          <w:b/>
          <w:color w:val="4F81BD" w:themeColor="accent1"/>
          <w:lang w:val="el-GR"/>
        </w:rPr>
        <w:br/>
      </w:r>
      <w:r w:rsidR="00EF0C34" w:rsidRPr="003D7251">
        <w:rPr>
          <w:rFonts w:ascii="Verdana" w:hAnsi="Verdana" w:cs="Arial"/>
          <w:b/>
          <w:color w:val="006AB2"/>
          <w:lang w:val="el-GR"/>
        </w:rPr>
        <w:t>Φύλλο εργασίας</w:t>
      </w:r>
      <w:r w:rsidR="0093181D" w:rsidRPr="003D7251">
        <w:rPr>
          <w:rFonts w:ascii="Verdana" w:hAnsi="Verdana" w:cs="Arial"/>
          <w:b/>
          <w:color w:val="006AB2"/>
          <w:lang w:val="el-GR"/>
        </w:rPr>
        <w:t xml:space="preserve"> 9.4</w:t>
      </w:r>
      <w:r w:rsidR="0031164C" w:rsidRPr="003D7251">
        <w:rPr>
          <w:rFonts w:ascii="Verdana" w:hAnsi="Verdana" w:cs="Arial"/>
          <w:b/>
          <w:color w:val="006AB2"/>
          <w:lang w:val="el-GR"/>
        </w:rPr>
        <w:t xml:space="preserve">. </w:t>
      </w:r>
      <w:r w:rsidR="00EF0C34" w:rsidRPr="003D7251">
        <w:rPr>
          <w:rFonts w:ascii="Verdana" w:hAnsi="Verdana" w:cs="Arial"/>
          <w:b/>
          <w:color w:val="006AB2"/>
          <w:lang w:val="el-GR"/>
        </w:rPr>
        <w:t>Πληροφορίες σχετικές με τη θεραπευτική ενότητα 9</w:t>
      </w:r>
    </w:p>
    <w:p w:rsidR="008C76E8" w:rsidRPr="003D7251" w:rsidRDefault="00EF0C34" w:rsidP="008C76E8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3D7251">
        <w:rPr>
          <w:rFonts w:ascii="Verdana" w:hAnsi="Verdana" w:cs="Arial"/>
          <w:sz w:val="20"/>
          <w:szCs w:val="20"/>
          <w:lang w:val="el-GR"/>
        </w:rPr>
        <w:t>Πολλοί άνθρωποι με ψύχωση έχουν επίσης κατάθλιψη. Εντούτοις, η κατάθλιψη δεν είναι μια αναπόφευκτη μοίρα!</w:t>
      </w:r>
    </w:p>
    <w:p w:rsidR="003925A1" w:rsidRPr="003D7251" w:rsidRDefault="003925A1" w:rsidP="003925A1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3D7251">
        <w:rPr>
          <w:rFonts w:ascii="Verdana" w:hAnsi="Verdana" w:cs="Arial"/>
          <w:sz w:val="20"/>
          <w:szCs w:val="20"/>
          <w:lang w:val="el-GR"/>
        </w:rPr>
        <w:t xml:space="preserve">Η διάθεση και τα καταθλιπτικά πρότυπα σκέψης («τα πρέπει», καταστροφική σκέψη, μηρυκασμός και αυτομομφές) μπορούν να αλλάξουν! </w:t>
      </w:r>
    </w:p>
    <w:p w:rsidR="00CE655D" w:rsidRPr="003D7251" w:rsidRDefault="002F2E02" w:rsidP="003925A1">
      <w:pPr>
        <w:ind w:left="-567"/>
        <w:rPr>
          <w:rFonts w:ascii="Verdana" w:hAnsi="Verdana" w:cs="Arial"/>
          <w:sz w:val="20"/>
          <w:szCs w:val="20"/>
          <w:lang w:val="el-GR"/>
        </w:rPr>
      </w:pPr>
      <w:r w:rsidRPr="003D7251">
        <w:rPr>
          <w:rFonts w:ascii="Verdana" w:hAnsi="Verdana" w:cs="Arial"/>
          <w:sz w:val="20"/>
          <w:szCs w:val="20"/>
          <w:lang w:val="el-GR"/>
        </w:rPr>
        <w:t>Ο μηρυκασμός και η προσπάθ</w:t>
      </w:r>
      <w:r w:rsidR="003925A1" w:rsidRPr="003D7251">
        <w:rPr>
          <w:rFonts w:ascii="Verdana" w:hAnsi="Verdana" w:cs="Arial"/>
          <w:sz w:val="20"/>
          <w:szCs w:val="20"/>
          <w:lang w:val="el-GR"/>
        </w:rPr>
        <w:t xml:space="preserve">εια να </w:t>
      </w:r>
      <w:r w:rsidR="006E1D81" w:rsidRPr="003D7251">
        <w:rPr>
          <w:rFonts w:ascii="Verdana" w:hAnsi="Verdana" w:cs="Arial"/>
          <w:sz w:val="20"/>
          <w:szCs w:val="20"/>
          <w:lang w:val="el-GR"/>
        </w:rPr>
        <w:t xml:space="preserve">καταστείλετε </w:t>
      </w:r>
      <w:r w:rsidR="003925A1" w:rsidRPr="003D7251">
        <w:rPr>
          <w:rFonts w:ascii="Verdana" w:hAnsi="Verdana" w:cs="Arial"/>
          <w:sz w:val="20"/>
          <w:szCs w:val="20"/>
          <w:lang w:val="el-GR"/>
        </w:rPr>
        <w:t>τις</w:t>
      </w:r>
      <w:r w:rsidRPr="003D7251">
        <w:rPr>
          <w:rFonts w:ascii="Verdana" w:hAnsi="Verdana" w:cs="Arial"/>
          <w:sz w:val="20"/>
          <w:szCs w:val="20"/>
          <w:lang w:val="el-GR"/>
        </w:rPr>
        <w:t xml:space="preserve"> σκέψεις </w:t>
      </w:r>
      <w:r w:rsidR="003925A1" w:rsidRPr="003D7251">
        <w:rPr>
          <w:rFonts w:ascii="Verdana" w:hAnsi="Verdana" w:cs="Arial"/>
          <w:sz w:val="20"/>
          <w:szCs w:val="20"/>
          <w:lang w:val="el-GR"/>
        </w:rPr>
        <w:t xml:space="preserve">σας </w:t>
      </w:r>
      <w:r w:rsidRPr="003D7251">
        <w:rPr>
          <w:rFonts w:ascii="Verdana" w:hAnsi="Verdana" w:cs="Arial"/>
          <w:sz w:val="20"/>
          <w:szCs w:val="20"/>
          <w:lang w:val="el-GR"/>
        </w:rPr>
        <w:t>δεν βοηθού</w:t>
      </w:r>
      <w:r w:rsidR="003925A1" w:rsidRPr="003D7251">
        <w:rPr>
          <w:rFonts w:ascii="Verdana" w:hAnsi="Verdana" w:cs="Arial"/>
          <w:sz w:val="20"/>
          <w:szCs w:val="20"/>
          <w:lang w:val="el-GR"/>
        </w:rPr>
        <w:t>ν στην επίλυση των προβλημάτων, αντίθετα τείνουν να αυξήσουν τις αρνητικές σκέψεις.</w:t>
      </w:r>
    </w:p>
    <w:p w:rsidR="008C76E8" w:rsidRPr="003D7251" w:rsidRDefault="0046491C" w:rsidP="008C76E8">
      <w:pPr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3D7251">
        <w:rPr>
          <w:rFonts w:ascii="Verdana" w:hAnsi="Verdana" w:cs="Arial"/>
          <w:sz w:val="20"/>
          <w:szCs w:val="20"/>
          <w:lang w:val="el-GR"/>
        </w:rPr>
        <w:t xml:space="preserve">Να είστε ενήμεροι των προτύπων σκέψης που συζητήθηκαν και να προσπαθείτε να τα αλλάξετε. </w:t>
      </w:r>
    </w:p>
    <w:p w:rsidR="0090535E" w:rsidRPr="003D7251" w:rsidRDefault="0046491C" w:rsidP="0090535E">
      <w:pPr>
        <w:spacing w:before="240"/>
        <w:ind w:left="-567"/>
        <w:jc w:val="both"/>
        <w:rPr>
          <w:rFonts w:ascii="Verdana" w:hAnsi="Verdana" w:cs="Arial"/>
          <w:sz w:val="20"/>
          <w:szCs w:val="20"/>
          <w:lang w:val="el-GR"/>
        </w:rPr>
      </w:pPr>
      <w:r w:rsidRPr="003D7251">
        <w:rPr>
          <w:rFonts w:ascii="Verdana" w:hAnsi="Verdana" w:cs="Arial"/>
          <w:sz w:val="20"/>
          <w:szCs w:val="20"/>
          <w:lang w:val="el-GR"/>
        </w:rPr>
        <w:t>Προσπαθήστε να σπάσετε τον φαύλο κύκλο και να αυξήσετε την δραστηριότητα σας βήμα προς βήμα. Περισσό</w:t>
      </w:r>
      <w:r w:rsidR="006E1D81" w:rsidRPr="003D7251">
        <w:rPr>
          <w:rFonts w:ascii="Verdana" w:hAnsi="Verdana" w:cs="Arial"/>
          <w:sz w:val="20"/>
          <w:szCs w:val="20"/>
          <w:lang w:val="el-GR"/>
        </w:rPr>
        <w:t>τερη δραστηριότητα οδηγεί σε</w:t>
      </w:r>
      <w:r w:rsidRPr="003D7251">
        <w:rPr>
          <w:rFonts w:ascii="Verdana" w:hAnsi="Verdana" w:cs="Arial"/>
          <w:sz w:val="20"/>
          <w:szCs w:val="20"/>
          <w:lang w:val="el-GR"/>
        </w:rPr>
        <w:t xml:space="preserve"> βελτιωμένη διάθεση και το αντίστροφο.</w:t>
      </w:r>
      <w:r w:rsidR="008C76E8" w:rsidRPr="003D7251">
        <w:rPr>
          <w:rFonts w:ascii="Verdana" w:hAnsi="Verdana" w:cs="Arial"/>
          <w:sz w:val="20"/>
          <w:szCs w:val="20"/>
          <w:lang w:val="el-GR"/>
        </w:rPr>
        <w:t xml:space="preserve"> </w:t>
      </w:r>
    </w:p>
    <w:p w:rsidR="0090535E" w:rsidRPr="003D7251" w:rsidRDefault="0090535E" w:rsidP="0090535E">
      <w:pPr>
        <w:spacing w:after="360"/>
        <w:jc w:val="both"/>
        <w:rPr>
          <w:rFonts w:ascii="Verdana" w:hAnsi="Verdana" w:cs="Arial"/>
          <w:sz w:val="20"/>
          <w:szCs w:val="20"/>
          <w:lang w:val="el-GR"/>
        </w:rPr>
      </w:pPr>
      <w:r w:rsidRPr="003D7251">
        <w:rPr>
          <w:rFonts w:ascii="Verdana" w:hAnsi="Verdana" w:cs="Arial"/>
          <w:noProof/>
          <w:sz w:val="20"/>
          <w:szCs w:val="20"/>
          <w:lang w:bidi="he-IL"/>
        </w:rPr>
        <w:drawing>
          <wp:inline distT="0" distB="0" distL="0" distR="0">
            <wp:extent cx="1562100" cy="1473783"/>
            <wp:effectExtent l="1905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benan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603" cy="148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5D1C" w:rsidRPr="003D7251">
        <w:rPr>
          <w:rFonts w:ascii="Verdana" w:hAnsi="Verdana" w:cs="Arial"/>
          <w:sz w:val="20"/>
          <w:szCs w:val="20"/>
          <w:lang w:val="en-US"/>
        </w:rPr>
        <w:t>Drive</w:t>
      </w:r>
      <w:r w:rsidR="00315D1C" w:rsidRPr="003D7251">
        <w:rPr>
          <w:rFonts w:ascii="Verdana" w:hAnsi="Verdana" w:cs="Arial"/>
          <w:sz w:val="20"/>
          <w:szCs w:val="20"/>
          <w:lang w:val="el-GR"/>
        </w:rPr>
        <w:t xml:space="preserve"> = Κίνητρο, </w:t>
      </w:r>
      <w:r w:rsidR="00315D1C" w:rsidRPr="003D7251">
        <w:rPr>
          <w:rFonts w:ascii="Verdana" w:hAnsi="Verdana" w:cs="Arial"/>
          <w:sz w:val="20"/>
          <w:szCs w:val="20"/>
          <w:lang w:val="en-US"/>
        </w:rPr>
        <w:t>Withdrawal</w:t>
      </w:r>
      <w:r w:rsidR="00315D1C" w:rsidRPr="003D7251">
        <w:rPr>
          <w:rFonts w:ascii="Verdana" w:hAnsi="Verdana" w:cs="Arial"/>
          <w:sz w:val="20"/>
          <w:szCs w:val="20"/>
          <w:lang w:val="el-GR"/>
        </w:rPr>
        <w:t xml:space="preserve"> = Απόσυρση, </w:t>
      </w:r>
      <w:r w:rsidR="00315D1C" w:rsidRPr="003D7251">
        <w:rPr>
          <w:rFonts w:ascii="Verdana" w:hAnsi="Verdana" w:cs="Arial"/>
          <w:sz w:val="20"/>
          <w:szCs w:val="20"/>
          <w:lang w:val="en-US"/>
        </w:rPr>
        <w:t>Mood</w:t>
      </w:r>
      <w:r w:rsidR="00315D1C" w:rsidRPr="003D7251">
        <w:rPr>
          <w:rFonts w:ascii="Verdana" w:hAnsi="Verdana" w:cs="Arial"/>
          <w:sz w:val="20"/>
          <w:szCs w:val="20"/>
          <w:lang w:val="el-GR"/>
        </w:rPr>
        <w:t xml:space="preserve"> = Διάθεση</w:t>
      </w: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CA18C7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3D7251" w:rsidRDefault="00315D1C" w:rsidP="0090535E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3D7251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Ποιες πλευρές της θε</w:t>
            </w:r>
            <w:bookmarkStart w:id="0" w:name="_GoBack"/>
            <w:bookmarkEnd w:id="0"/>
            <w:r w:rsidRPr="003D7251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ραπευτικής ενότητας βρίσκω ιδιαίτερα χρήσιμες/βοηθητικές;</w:t>
            </w:r>
          </w:p>
        </w:tc>
      </w:tr>
      <w:tr w:rsidR="00E50E62" w:rsidRPr="00CA18C7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3D7251" w:rsidRDefault="00315D1C" w:rsidP="00315D1C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3D7251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Πότε και σε ποιες συγκεκριμένες καταστάσεις θα ήθελα να εφαρμόσω/εξασκήσω αυτά που έμαθα;</w:t>
            </w:r>
          </w:p>
        </w:tc>
      </w:tr>
      <w:tr w:rsidR="00E50E62" w:rsidRPr="00CA18C7" w:rsidTr="004268A7">
        <w:trPr>
          <w:trHeight w:val="1919"/>
        </w:trPr>
        <w:tc>
          <w:tcPr>
            <w:tcW w:w="10773" w:type="dxa"/>
            <w:shd w:val="clear" w:color="auto" w:fill="auto"/>
          </w:tcPr>
          <w:p w:rsidR="00E50E62" w:rsidRPr="00D0147F" w:rsidRDefault="00D0147F" w:rsidP="005904ED">
            <w:pPr>
              <w:rPr>
                <w:rFonts w:ascii="Verdana" w:hAnsi="Verdana" w:cs="Arial"/>
                <w:sz w:val="20"/>
                <w:szCs w:val="20"/>
                <w:lang w:val="el-GR"/>
              </w:rPr>
            </w:pPr>
            <w:r w:rsidRPr="003D7251">
              <w:rPr>
                <w:rFonts w:ascii="Verdana" w:hAnsi="Verdana" w:cs="Arial"/>
                <w:b/>
                <w:sz w:val="20"/>
                <w:szCs w:val="20"/>
                <w:lang w:val="el-GR"/>
              </w:rPr>
              <w:t>Τι παρέμεινε αδιευκρίνιστο; Τι θα ήθελα να ρωτήσω στην επόμενη συνεδρία;</w:t>
            </w:r>
            <w:r w:rsidR="00E50E62" w:rsidRPr="00D0147F">
              <w:rPr>
                <w:rFonts w:ascii="Verdana" w:hAnsi="Verdana" w:cs="Arial"/>
                <w:b/>
                <w:sz w:val="20"/>
                <w:szCs w:val="20"/>
                <w:lang w:val="el-GR"/>
              </w:rPr>
              <w:br/>
            </w:r>
          </w:p>
        </w:tc>
      </w:tr>
    </w:tbl>
    <w:p w:rsidR="002B6E81" w:rsidRPr="00D0147F" w:rsidRDefault="002B6E81" w:rsidP="004268A7">
      <w:pPr>
        <w:rPr>
          <w:rFonts w:ascii="Arial" w:hAnsi="Arial" w:cs="Arial"/>
          <w:lang w:val="el-GR"/>
        </w:rPr>
      </w:pPr>
    </w:p>
    <w:sectPr w:rsidR="002B6E81" w:rsidRPr="00D0147F" w:rsidSect="004103AF">
      <w:footerReference w:type="default" r:id="rId10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E8F" w:rsidRDefault="00E95E8F" w:rsidP="00C6186F">
      <w:pPr>
        <w:spacing w:after="0" w:line="240" w:lineRule="auto"/>
      </w:pPr>
      <w:r>
        <w:separator/>
      </w:r>
    </w:p>
  </w:endnote>
  <w:endnote w:type="continuationSeparator" w:id="0">
    <w:p w:rsidR="00E95E8F" w:rsidRDefault="00E95E8F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C34" w:rsidRDefault="00EF0C34" w:rsidP="00EF0C34">
    <w:pPr>
      <w:pStyle w:val="Textkrper"/>
      <w:ind w:left="0" w:right="982"/>
      <w:jc w:val="center"/>
      <w:rPr>
        <w:rFonts w:ascii="Verdana" w:hAnsi="Verdana"/>
        <w:sz w:val="16"/>
        <w:szCs w:val="16"/>
        <w:lang w:val="el-GR"/>
      </w:rPr>
    </w:pPr>
    <w:r w:rsidRPr="003D7251">
      <w:rPr>
        <w:rFonts w:ascii="Verdana" w:hAnsi="Verdana"/>
        <w:w w:val="110"/>
        <w:sz w:val="16"/>
        <w:szCs w:val="16"/>
        <w:lang w:val="el-GR"/>
      </w:rPr>
      <w:t>φύλλο εργασίας για θεραπευτική ενότητα 9: κατάθλιψη και σκέψη</w:t>
    </w:r>
  </w:p>
  <w:p w:rsidR="00C973D9" w:rsidRPr="00EF0C34" w:rsidRDefault="00C973D9" w:rsidP="00EF0C34">
    <w:pPr>
      <w:pStyle w:val="Fuzeile"/>
      <w:rPr>
        <w:szCs w:val="16"/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E8F" w:rsidRDefault="00E95E8F" w:rsidP="00C6186F">
      <w:pPr>
        <w:spacing w:after="0" w:line="240" w:lineRule="auto"/>
      </w:pPr>
      <w:r>
        <w:separator/>
      </w:r>
    </w:p>
  </w:footnote>
  <w:footnote w:type="continuationSeparator" w:id="0">
    <w:p w:rsidR="00E95E8F" w:rsidRDefault="00E95E8F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97A85"/>
    <w:multiLevelType w:val="hybridMultilevel"/>
    <w:tmpl w:val="1DDA9C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502BCE"/>
    <w:multiLevelType w:val="hybridMultilevel"/>
    <w:tmpl w:val="7C30B1AE"/>
    <w:lvl w:ilvl="0" w:tplc="0407000B">
      <w:start w:val="1"/>
      <w:numFmt w:val="bullet"/>
      <w:lvlText w:val=""/>
      <w:lvlJc w:val="left"/>
      <w:pPr>
        <w:ind w:left="15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63BE4102"/>
    <w:multiLevelType w:val="hybridMultilevel"/>
    <w:tmpl w:val="AB9C0D7E"/>
    <w:lvl w:ilvl="0" w:tplc="0122B90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C246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B49E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88D4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06ACA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3C317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F05F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E222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9E799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DD1890"/>
    <w:multiLevelType w:val="hybridMultilevel"/>
    <w:tmpl w:val="ED30F3E8"/>
    <w:lvl w:ilvl="0" w:tplc="D034177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7CDA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32D6F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927CB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BE00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681CB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A4FB4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A42B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56C763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7EE26F9A"/>
    <w:multiLevelType w:val="hybridMultilevel"/>
    <w:tmpl w:val="702014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750A3"/>
    <w:rsid w:val="00096BCE"/>
    <w:rsid w:val="000D3F42"/>
    <w:rsid w:val="000F5576"/>
    <w:rsid w:val="00122C69"/>
    <w:rsid w:val="00216D7D"/>
    <w:rsid w:val="002B692A"/>
    <w:rsid w:val="002B6E81"/>
    <w:rsid w:val="002C1894"/>
    <w:rsid w:val="002C6FEE"/>
    <w:rsid w:val="002E04E0"/>
    <w:rsid w:val="002F2E02"/>
    <w:rsid w:val="0031164C"/>
    <w:rsid w:val="00315D1C"/>
    <w:rsid w:val="003925A1"/>
    <w:rsid w:val="0039575D"/>
    <w:rsid w:val="003A1C9A"/>
    <w:rsid w:val="003B48EB"/>
    <w:rsid w:val="003B5CD0"/>
    <w:rsid w:val="003D7251"/>
    <w:rsid w:val="004103AF"/>
    <w:rsid w:val="0042443A"/>
    <w:rsid w:val="004268A7"/>
    <w:rsid w:val="0046491C"/>
    <w:rsid w:val="004B5167"/>
    <w:rsid w:val="00524E04"/>
    <w:rsid w:val="005723FD"/>
    <w:rsid w:val="0058142F"/>
    <w:rsid w:val="005904ED"/>
    <w:rsid w:val="00622B2D"/>
    <w:rsid w:val="00674C0C"/>
    <w:rsid w:val="006B5D55"/>
    <w:rsid w:val="006C1955"/>
    <w:rsid w:val="006E1D81"/>
    <w:rsid w:val="00751F81"/>
    <w:rsid w:val="00752040"/>
    <w:rsid w:val="007D0A1E"/>
    <w:rsid w:val="007E0383"/>
    <w:rsid w:val="007E07A6"/>
    <w:rsid w:val="00860918"/>
    <w:rsid w:val="008C76E8"/>
    <w:rsid w:val="0090535E"/>
    <w:rsid w:val="00917178"/>
    <w:rsid w:val="0093181D"/>
    <w:rsid w:val="00942911"/>
    <w:rsid w:val="00997055"/>
    <w:rsid w:val="009E014D"/>
    <w:rsid w:val="00A67130"/>
    <w:rsid w:val="00A92DCC"/>
    <w:rsid w:val="00AC0A50"/>
    <w:rsid w:val="00AE4599"/>
    <w:rsid w:val="00AF3649"/>
    <w:rsid w:val="00B10FF0"/>
    <w:rsid w:val="00B26CBD"/>
    <w:rsid w:val="00B2776F"/>
    <w:rsid w:val="00B5458D"/>
    <w:rsid w:val="00B60862"/>
    <w:rsid w:val="00B92C3A"/>
    <w:rsid w:val="00BD26CF"/>
    <w:rsid w:val="00C07EC2"/>
    <w:rsid w:val="00C14F59"/>
    <w:rsid w:val="00C335DF"/>
    <w:rsid w:val="00C6186F"/>
    <w:rsid w:val="00C973D9"/>
    <w:rsid w:val="00CA18C7"/>
    <w:rsid w:val="00CB16C2"/>
    <w:rsid w:val="00CE655D"/>
    <w:rsid w:val="00D0147F"/>
    <w:rsid w:val="00DA001E"/>
    <w:rsid w:val="00E50E62"/>
    <w:rsid w:val="00E95E8F"/>
    <w:rsid w:val="00EF0C34"/>
    <w:rsid w:val="00F631AE"/>
    <w:rsid w:val="00F7699E"/>
    <w:rsid w:val="00FC4AC3"/>
    <w:rsid w:val="00FC6665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C607FC4-BB98-4CAB-8FCF-A3CAF25D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666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973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uiPriority w:val="1"/>
    <w:qFormat/>
    <w:rsid w:val="005904ED"/>
    <w:pPr>
      <w:widowControl w:val="0"/>
      <w:spacing w:before="71" w:after="0" w:line="240" w:lineRule="auto"/>
      <w:ind w:left="1916"/>
    </w:pPr>
    <w:rPr>
      <w:rFonts w:ascii="Gill Sans MT" w:eastAsia="Gill Sans MT" w:hAnsi="Gill Sans MT"/>
      <w:sz w:val="17"/>
      <w:szCs w:val="17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5904ED"/>
    <w:rPr>
      <w:rFonts w:ascii="Gill Sans MT" w:eastAsia="Gill Sans MT" w:hAnsi="Gill Sans MT"/>
      <w:sz w:val="17"/>
      <w:szCs w:val="1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019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57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6601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543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522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4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3946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734">
          <w:marLeft w:val="734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680DB-6CC7-4619-9715-92624540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5</cp:revision>
  <dcterms:created xsi:type="dcterms:W3CDTF">2016-11-24T12:46:00Z</dcterms:created>
  <dcterms:modified xsi:type="dcterms:W3CDTF">2017-02-01T17:03:00Z</dcterms:modified>
</cp:coreProperties>
</file>